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02" w:rsidRPr="00752CD5" w:rsidRDefault="00C41E70" w:rsidP="00752CD5">
      <w:pPr>
        <w:pStyle w:val="NoSpacing"/>
        <w:jc w:val="center"/>
        <w:rPr>
          <w:u w:val="single"/>
        </w:rPr>
      </w:pPr>
      <w:r w:rsidRPr="00752CD5">
        <w:rPr>
          <w:u w:val="single"/>
        </w:rPr>
        <w:t>Task One</w:t>
      </w:r>
    </w:p>
    <w:p w:rsidR="00C41E70" w:rsidRPr="00752CD5" w:rsidRDefault="00C41E70" w:rsidP="00091181">
      <w:pPr>
        <w:pStyle w:val="NoSpacing"/>
      </w:pPr>
    </w:p>
    <w:p w:rsidR="00C41E70" w:rsidRPr="00752CD5" w:rsidRDefault="00C41E70" w:rsidP="00091181">
      <w:pPr>
        <w:pStyle w:val="NoSpacing"/>
      </w:pPr>
      <w:r w:rsidRPr="00752CD5">
        <w:t xml:space="preserve">Apple use: </w:t>
      </w:r>
    </w:p>
    <w:p w:rsidR="00C41E70" w:rsidRPr="00752CD5" w:rsidRDefault="00C41E70" w:rsidP="00752CD5">
      <w:pPr>
        <w:pStyle w:val="NoSpacing"/>
        <w:numPr>
          <w:ilvl w:val="0"/>
          <w:numId w:val="5"/>
        </w:numPr>
      </w:pPr>
      <w:r w:rsidRPr="00752CD5">
        <w:t>Product development (new products, existing markets)</w:t>
      </w:r>
    </w:p>
    <w:p w:rsidR="00C41E70" w:rsidRPr="00752CD5" w:rsidRDefault="00C41E70" w:rsidP="00752CD5">
      <w:pPr>
        <w:pStyle w:val="NoSpacing"/>
        <w:numPr>
          <w:ilvl w:val="0"/>
          <w:numId w:val="5"/>
        </w:numPr>
      </w:pPr>
      <w:r w:rsidRPr="00752CD5">
        <w:t xml:space="preserve">Market development (same products, </w:t>
      </w:r>
      <w:r w:rsidR="006B1D74" w:rsidRPr="006B1D74">
        <w:rPr>
          <w:highlight w:val="yellow"/>
        </w:rPr>
        <w:t>new</w:t>
      </w:r>
      <w:r w:rsidRPr="006B1D74">
        <w:rPr>
          <w:highlight w:val="yellow"/>
        </w:rPr>
        <w:t xml:space="preserve"> markets</w:t>
      </w:r>
      <w:r w:rsidRPr="00752CD5">
        <w:t>)</w:t>
      </w:r>
    </w:p>
    <w:p w:rsidR="00C41E70" w:rsidRPr="00752CD5" w:rsidRDefault="00C41E70" w:rsidP="00752CD5">
      <w:pPr>
        <w:pStyle w:val="NoSpacing"/>
        <w:numPr>
          <w:ilvl w:val="0"/>
          <w:numId w:val="5"/>
        </w:numPr>
      </w:pPr>
      <w:r w:rsidRPr="00752CD5">
        <w:t>Market penetration (rarely – same products, same customers, only really on iTunes/accessories)</w:t>
      </w:r>
      <w:bookmarkStart w:id="0" w:name="_GoBack"/>
      <w:bookmarkEnd w:id="0"/>
    </w:p>
    <w:p w:rsidR="00C41E70" w:rsidRPr="00752CD5" w:rsidRDefault="00C41E70" w:rsidP="00752CD5">
      <w:pPr>
        <w:pStyle w:val="NoSpacing"/>
        <w:numPr>
          <w:ilvl w:val="0"/>
          <w:numId w:val="5"/>
        </w:numPr>
      </w:pPr>
      <w:r w:rsidRPr="00752CD5">
        <w:t>Relationship marketing through the use of the Genius Bar, Apple Care, general customer service</w:t>
      </w:r>
    </w:p>
    <w:p w:rsidR="00C41E70" w:rsidRPr="00752CD5" w:rsidRDefault="00C41E70" w:rsidP="00752CD5">
      <w:pPr>
        <w:pStyle w:val="NoSpacing"/>
        <w:numPr>
          <w:ilvl w:val="0"/>
          <w:numId w:val="5"/>
        </w:numPr>
      </w:pPr>
      <w:r w:rsidRPr="00752CD5">
        <w:t>Logo: on all packaging, adverts, carrier bags, stores, etc.</w:t>
      </w:r>
    </w:p>
    <w:p w:rsidR="00C41E70" w:rsidRPr="00752CD5" w:rsidRDefault="00C41E70" w:rsidP="00752CD5">
      <w:pPr>
        <w:pStyle w:val="NoSpacing"/>
        <w:numPr>
          <w:ilvl w:val="0"/>
          <w:numId w:val="5"/>
        </w:numPr>
      </w:pPr>
      <w:r w:rsidRPr="00752CD5">
        <w:t>Survival techniques: have not needed any but could use delayering, store closures and online only operations if needed</w:t>
      </w:r>
    </w:p>
    <w:p w:rsidR="00C41E70" w:rsidRPr="00752CD5" w:rsidRDefault="00C41E70" w:rsidP="00091181">
      <w:pPr>
        <w:pStyle w:val="NoSpacing"/>
      </w:pPr>
    </w:p>
    <w:p w:rsidR="00C41E70" w:rsidRPr="00752CD5" w:rsidRDefault="00C41E70" w:rsidP="00091181">
      <w:pPr>
        <w:pStyle w:val="NoSpacing"/>
      </w:pPr>
      <w:r w:rsidRPr="00752CD5">
        <w:t>Tesco use:</w:t>
      </w:r>
    </w:p>
    <w:p w:rsidR="00C41E70" w:rsidRPr="00752CD5" w:rsidRDefault="00C41E70" w:rsidP="00752CD5">
      <w:pPr>
        <w:pStyle w:val="NoSpacing"/>
        <w:numPr>
          <w:ilvl w:val="0"/>
          <w:numId w:val="4"/>
        </w:numPr>
      </w:pPr>
      <w:r w:rsidRPr="00752CD5">
        <w:t>Product development (new ranges of Tesco Basic)</w:t>
      </w:r>
    </w:p>
    <w:p w:rsidR="00C41E70" w:rsidRPr="00752CD5" w:rsidRDefault="00C41E70" w:rsidP="00752CD5">
      <w:pPr>
        <w:pStyle w:val="NoSpacing"/>
        <w:numPr>
          <w:ilvl w:val="0"/>
          <w:numId w:val="4"/>
        </w:numPr>
      </w:pPr>
      <w:r w:rsidRPr="00752CD5">
        <w:t>Market development (trying to enter China again – find your own examples)</w:t>
      </w:r>
    </w:p>
    <w:p w:rsidR="00C41E70" w:rsidRPr="00752CD5" w:rsidRDefault="00C41E70" w:rsidP="00752CD5">
      <w:pPr>
        <w:pStyle w:val="NoSpacing"/>
        <w:numPr>
          <w:ilvl w:val="0"/>
          <w:numId w:val="4"/>
        </w:numPr>
      </w:pPr>
      <w:r w:rsidRPr="00752CD5">
        <w:t xml:space="preserve">Market penetrations (through sales, buy one </w:t>
      </w:r>
      <w:r w:rsidR="00BF3C1F" w:rsidRPr="00752CD5">
        <w:t xml:space="preserve">&amp; </w:t>
      </w:r>
      <w:r w:rsidRPr="00752CD5">
        <w:t>get one free, offers, discounts etc.)</w:t>
      </w:r>
    </w:p>
    <w:p w:rsidR="00C41E70" w:rsidRPr="00752CD5" w:rsidRDefault="00C41E70" w:rsidP="00752CD5">
      <w:pPr>
        <w:pStyle w:val="NoSpacing"/>
        <w:numPr>
          <w:ilvl w:val="0"/>
          <w:numId w:val="4"/>
        </w:numPr>
      </w:pPr>
      <w:r w:rsidRPr="00752CD5">
        <w:t>Diversification (new products, new market e.g. healthcare, mobile phones, furniture etc.)</w:t>
      </w:r>
    </w:p>
    <w:p w:rsidR="00C41E70" w:rsidRPr="00752CD5" w:rsidRDefault="00C41E70" w:rsidP="00752CD5">
      <w:pPr>
        <w:pStyle w:val="NoSpacing"/>
        <w:numPr>
          <w:ilvl w:val="0"/>
          <w:numId w:val="4"/>
        </w:numPr>
      </w:pPr>
      <w:r w:rsidRPr="00752CD5">
        <w:t>Relationship marketing through the Club Card, general customer service</w:t>
      </w:r>
    </w:p>
    <w:p w:rsidR="00C41E70" w:rsidRPr="00752CD5" w:rsidRDefault="00C41E70" w:rsidP="00752CD5">
      <w:pPr>
        <w:pStyle w:val="NoSpacing"/>
        <w:numPr>
          <w:ilvl w:val="0"/>
          <w:numId w:val="4"/>
        </w:numPr>
      </w:pPr>
      <w:r w:rsidRPr="00752CD5">
        <w:t>Slogan: every little helps</w:t>
      </w:r>
    </w:p>
    <w:p w:rsidR="00C41E70" w:rsidRPr="00752CD5" w:rsidRDefault="00C41E70" w:rsidP="00752CD5">
      <w:pPr>
        <w:pStyle w:val="NoSpacing"/>
        <w:numPr>
          <w:ilvl w:val="0"/>
          <w:numId w:val="4"/>
        </w:numPr>
      </w:pPr>
      <w:r w:rsidRPr="00752CD5">
        <w:t>Logo: on all packaging, adverts, carrier bags etc.</w:t>
      </w:r>
    </w:p>
    <w:p w:rsidR="00063BD7" w:rsidRPr="00752CD5" w:rsidRDefault="00063BD7" w:rsidP="00752CD5">
      <w:pPr>
        <w:pStyle w:val="NoSpacing"/>
        <w:numPr>
          <w:ilvl w:val="0"/>
          <w:numId w:val="4"/>
        </w:numPr>
      </w:pPr>
      <w:r w:rsidRPr="00752CD5">
        <w:t>Use of sponsorship to build customers</w:t>
      </w:r>
    </w:p>
    <w:p w:rsidR="00C41E70" w:rsidRPr="00752CD5" w:rsidRDefault="00C41E70" w:rsidP="00752CD5">
      <w:pPr>
        <w:pStyle w:val="NoSpacing"/>
        <w:numPr>
          <w:ilvl w:val="0"/>
          <w:numId w:val="4"/>
        </w:numPr>
      </w:pPr>
      <w:r w:rsidRPr="00752CD5">
        <w:t xml:space="preserve">Survival techniques: store closures in USA and China. They have also conducted redundancies but you need to find evidence of this. What else could they use out of delayering and greater focus on their online operations </w:t>
      </w:r>
    </w:p>
    <w:p w:rsidR="00C41E70" w:rsidRPr="00752CD5" w:rsidRDefault="00C41E70" w:rsidP="00091181">
      <w:pPr>
        <w:pStyle w:val="NoSpacing"/>
      </w:pPr>
    </w:p>
    <w:p w:rsidR="00C41E70" w:rsidRPr="00752CD5" w:rsidRDefault="00C41E70" w:rsidP="00091181">
      <w:pPr>
        <w:pStyle w:val="NoSpacing"/>
      </w:pPr>
    </w:p>
    <w:p w:rsidR="00063BD7" w:rsidRPr="00752CD5" w:rsidRDefault="00063BD7" w:rsidP="00091181">
      <w:pPr>
        <w:pStyle w:val="NoSpacing"/>
      </w:pPr>
    </w:p>
    <w:p w:rsidR="00C41E70" w:rsidRPr="00752CD5" w:rsidRDefault="00063BD7" w:rsidP="00752CD5">
      <w:pPr>
        <w:pStyle w:val="NoSpacing"/>
        <w:jc w:val="center"/>
        <w:rPr>
          <w:u w:val="single"/>
        </w:rPr>
      </w:pPr>
      <w:r w:rsidRPr="00752CD5">
        <w:rPr>
          <w:u w:val="single"/>
        </w:rPr>
        <w:t>Task Two</w:t>
      </w:r>
    </w:p>
    <w:p w:rsidR="00063BD7" w:rsidRPr="00752CD5" w:rsidRDefault="00063BD7" w:rsidP="00091181">
      <w:pPr>
        <w:pStyle w:val="NoSpacing"/>
      </w:pPr>
    </w:p>
    <w:tbl>
      <w:tblPr>
        <w:tblStyle w:val="TableGrid"/>
        <w:tblW w:w="0" w:type="auto"/>
        <w:tblLook w:val="04A0" w:firstRow="1" w:lastRow="0" w:firstColumn="1" w:lastColumn="0" w:noHBand="0" w:noVBand="1"/>
      </w:tblPr>
      <w:tblGrid>
        <w:gridCol w:w="4621"/>
        <w:gridCol w:w="4621"/>
      </w:tblGrid>
      <w:tr w:rsidR="00752CD5" w:rsidRPr="00752CD5" w:rsidTr="00063BD7">
        <w:tc>
          <w:tcPr>
            <w:tcW w:w="4621" w:type="dxa"/>
          </w:tcPr>
          <w:p w:rsidR="00063BD7" w:rsidRPr="00752CD5" w:rsidRDefault="00063BD7" w:rsidP="00091181">
            <w:pPr>
              <w:pStyle w:val="NoSpacing"/>
              <w:rPr>
                <w:b/>
              </w:rPr>
            </w:pPr>
            <w:r w:rsidRPr="00752CD5">
              <w:rPr>
                <w:b/>
              </w:rPr>
              <w:t>Similarities</w:t>
            </w:r>
          </w:p>
        </w:tc>
        <w:tc>
          <w:tcPr>
            <w:tcW w:w="4621" w:type="dxa"/>
          </w:tcPr>
          <w:p w:rsidR="00063BD7" w:rsidRPr="00752CD5" w:rsidRDefault="00063BD7" w:rsidP="00091181">
            <w:pPr>
              <w:pStyle w:val="NoSpacing"/>
              <w:rPr>
                <w:b/>
              </w:rPr>
            </w:pPr>
            <w:r w:rsidRPr="00752CD5">
              <w:rPr>
                <w:b/>
              </w:rPr>
              <w:t>Differences</w:t>
            </w:r>
          </w:p>
        </w:tc>
      </w:tr>
      <w:tr w:rsidR="00752CD5" w:rsidRPr="00752CD5" w:rsidTr="00063BD7">
        <w:tc>
          <w:tcPr>
            <w:tcW w:w="4621" w:type="dxa"/>
          </w:tcPr>
          <w:p w:rsidR="00063BD7" w:rsidRPr="00752CD5" w:rsidRDefault="00063BD7" w:rsidP="00091181">
            <w:pPr>
              <w:pStyle w:val="NoSpacing"/>
            </w:pPr>
            <w:r w:rsidRPr="00752CD5">
              <w:t>Product development</w:t>
            </w:r>
          </w:p>
        </w:tc>
        <w:tc>
          <w:tcPr>
            <w:tcW w:w="4621" w:type="dxa"/>
          </w:tcPr>
          <w:p w:rsidR="00063BD7" w:rsidRPr="00752CD5" w:rsidRDefault="00063BD7" w:rsidP="00091181">
            <w:pPr>
              <w:pStyle w:val="NoSpacing"/>
            </w:pPr>
            <w:r w:rsidRPr="00752CD5">
              <w:t>Market penetration (Tesco not Apple)</w:t>
            </w:r>
          </w:p>
        </w:tc>
      </w:tr>
      <w:tr w:rsidR="00752CD5" w:rsidRPr="00752CD5" w:rsidTr="00063BD7">
        <w:tc>
          <w:tcPr>
            <w:tcW w:w="4621" w:type="dxa"/>
          </w:tcPr>
          <w:p w:rsidR="00063BD7" w:rsidRPr="00752CD5" w:rsidRDefault="00063BD7" w:rsidP="00091181">
            <w:pPr>
              <w:pStyle w:val="NoSpacing"/>
            </w:pPr>
            <w:r w:rsidRPr="00752CD5">
              <w:t>Market development</w:t>
            </w:r>
          </w:p>
        </w:tc>
        <w:tc>
          <w:tcPr>
            <w:tcW w:w="4621" w:type="dxa"/>
          </w:tcPr>
          <w:p w:rsidR="00063BD7" w:rsidRPr="00752CD5" w:rsidRDefault="00063BD7" w:rsidP="00091181">
            <w:pPr>
              <w:pStyle w:val="NoSpacing"/>
            </w:pPr>
            <w:r w:rsidRPr="00752CD5">
              <w:t>Diversification (Tesco not Apple)</w:t>
            </w:r>
          </w:p>
        </w:tc>
      </w:tr>
      <w:tr w:rsidR="00752CD5" w:rsidRPr="00752CD5" w:rsidTr="00063BD7">
        <w:tc>
          <w:tcPr>
            <w:tcW w:w="4621" w:type="dxa"/>
          </w:tcPr>
          <w:p w:rsidR="00063BD7" w:rsidRPr="00752CD5" w:rsidRDefault="00063BD7" w:rsidP="00091181">
            <w:pPr>
              <w:pStyle w:val="NoSpacing"/>
            </w:pPr>
            <w:r w:rsidRPr="00752CD5">
              <w:t xml:space="preserve">Logo </w:t>
            </w:r>
          </w:p>
        </w:tc>
        <w:tc>
          <w:tcPr>
            <w:tcW w:w="4621" w:type="dxa"/>
          </w:tcPr>
          <w:p w:rsidR="00063BD7" w:rsidRPr="00752CD5" w:rsidRDefault="00063BD7" w:rsidP="00091181">
            <w:pPr>
              <w:pStyle w:val="NoSpacing"/>
            </w:pPr>
            <w:r w:rsidRPr="00752CD5">
              <w:t xml:space="preserve">Slogan (Tesco not Apple) </w:t>
            </w:r>
          </w:p>
        </w:tc>
      </w:tr>
      <w:tr w:rsidR="00752CD5" w:rsidRPr="00752CD5" w:rsidTr="00063BD7">
        <w:tc>
          <w:tcPr>
            <w:tcW w:w="4621" w:type="dxa"/>
          </w:tcPr>
          <w:p w:rsidR="00063BD7" w:rsidRPr="00752CD5" w:rsidRDefault="00063BD7" w:rsidP="00091181">
            <w:pPr>
              <w:pStyle w:val="NoSpacing"/>
            </w:pPr>
            <w:r w:rsidRPr="00752CD5">
              <w:t>Use of general customer service</w:t>
            </w:r>
          </w:p>
        </w:tc>
        <w:tc>
          <w:tcPr>
            <w:tcW w:w="4621" w:type="dxa"/>
          </w:tcPr>
          <w:p w:rsidR="00063BD7" w:rsidRPr="00752CD5" w:rsidRDefault="00063BD7" w:rsidP="00091181">
            <w:pPr>
              <w:pStyle w:val="NoSpacing"/>
            </w:pPr>
            <w:r w:rsidRPr="00752CD5">
              <w:t>Sponsorship (Tesco not Apple)</w:t>
            </w:r>
          </w:p>
        </w:tc>
      </w:tr>
      <w:tr w:rsidR="00752CD5" w:rsidRPr="00752CD5" w:rsidTr="00063BD7">
        <w:tc>
          <w:tcPr>
            <w:tcW w:w="4621" w:type="dxa"/>
          </w:tcPr>
          <w:p w:rsidR="00063BD7" w:rsidRPr="00752CD5" w:rsidRDefault="007F66C9" w:rsidP="00091181">
            <w:pPr>
              <w:pStyle w:val="NoSpacing"/>
            </w:pPr>
            <w:r w:rsidRPr="00752CD5">
              <w:t>Delayering – could both use if needed</w:t>
            </w:r>
          </w:p>
        </w:tc>
        <w:tc>
          <w:tcPr>
            <w:tcW w:w="4621" w:type="dxa"/>
          </w:tcPr>
          <w:p w:rsidR="00063BD7" w:rsidRPr="00752CD5" w:rsidRDefault="007F66C9" w:rsidP="00091181">
            <w:pPr>
              <w:pStyle w:val="NoSpacing"/>
            </w:pPr>
            <w:r w:rsidRPr="00752CD5">
              <w:t>Store closures (Tesco not Apple)</w:t>
            </w:r>
          </w:p>
        </w:tc>
      </w:tr>
      <w:tr w:rsidR="00752CD5" w:rsidRPr="00752CD5" w:rsidTr="00063BD7">
        <w:tc>
          <w:tcPr>
            <w:tcW w:w="4621" w:type="dxa"/>
          </w:tcPr>
          <w:p w:rsidR="007F66C9" w:rsidRPr="00752CD5" w:rsidRDefault="007F66C9" w:rsidP="00091181">
            <w:pPr>
              <w:pStyle w:val="NoSpacing"/>
            </w:pPr>
          </w:p>
        </w:tc>
        <w:tc>
          <w:tcPr>
            <w:tcW w:w="4621" w:type="dxa"/>
          </w:tcPr>
          <w:p w:rsidR="007F66C9" w:rsidRPr="00752CD5" w:rsidRDefault="007F66C9" w:rsidP="00091181">
            <w:pPr>
              <w:pStyle w:val="NoSpacing"/>
            </w:pPr>
            <w:r w:rsidRPr="00752CD5">
              <w:t>Redundancies (Tesco not Apple)</w:t>
            </w:r>
          </w:p>
        </w:tc>
      </w:tr>
      <w:tr w:rsidR="00752CD5" w:rsidRPr="00752CD5" w:rsidTr="00063BD7">
        <w:tc>
          <w:tcPr>
            <w:tcW w:w="4621" w:type="dxa"/>
          </w:tcPr>
          <w:p w:rsidR="007F66C9" w:rsidRPr="00752CD5" w:rsidRDefault="007F66C9" w:rsidP="00091181">
            <w:pPr>
              <w:pStyle w:val="NoSpacing"/>
            </w:pPr>
          </w:p>
        </w:tc>
        <w:tc>
          <w:tcPr>
            <w:tcW w:w="4621" w:type="dxa"/>
          </w:tcPr>
          <w:p w:rsidR="007F66C9" w:rsidRPr="00752CD5" w:rsidRDefault="007F66C9" w:rsidP="00091181">
            <w:pPr>
              <w:pStyle w:val="NoSpacing"/>
            </w:pPr>
            <w:r w:rsidRPr="00752CD5">
              <w:t>Genius Bar (Apple not Tesco)</w:t>
            </w:r>
          </w:p>
        </w:tc>
      </w:tr>
      <w:tr w:rsidR="007F66C9" w:rsidRPr="00752CD5" w:rsidTr="00063BD7">
        <w:tc>
          <w:tcPr>
            <w:tcW w:w="4621" w:type="dxa"/>
          </w:tcPr>
          <w:p w:rsidR="007F66C9" w:rsidRPr="00752CD5" w:rsidRDefault="007F66C9" w:rsidP="00091181">
            <w:pPr>
              <w:pStyle w:val="NoSpacing"/>
            </w:pPr>
          </w:p>
        </w:tc>
        <w:tc>
          <w:tcPr>
            <w:tcW w:w="4621" w:type="dxa"/>
          </w:tcPr>
          <w:p w:rsidR="007F66C9" w:rsidRPr="00752CD5" w:rsidRDefault="007F66C9" w:rsidP="00091181">
            <w:pPr>
              <w:pStyle w:val="NoSpacing"/>
            </w:pPr>
            <w:r w:rsidRPr="00752CD5">
              <w:t>Club Card (Tesco not Apple)</w:t>
            </w:r>
          </w:p>
        </w:tc>
      </w:tr>
    </w:tbl>
    <w:p w:rsidR="00063BD7" w:rsidRPr="00752CD5" w:rsidRDefault="00063BD7" w:rsidP="00091181">
      <w:pPr>
        <w:pStyle w:val="NoSpacing"/>
      </w:pPr>
    </w:p>
    <w:p w:rsidR="00925597" w:rsidRPr="00752CD5" w:rsidRDefault="007F66C9" w:rsidP="00091181">
      <w:pPr>
        <w:pStyle w:val="NoSpacing"/>
      </w:pPr>
      <w:r w:rsidRPr="00752CD5">
        <w:t xml:space="preserve">Explain all of these in detail </w:t>
      </w:r>
      <w:r w:rsidR="00925597" w:rsidRPr="00752CD5">
        <w:t>and HOW they are different with the use of examples to support your arguments.</w:t>
      </w:r>
    </w:p>
    <w:p w:rsidR="00925597" w:rsidRPr="00752CD5" w:rsidRDefault="00925597" w:rsidP="00091181">
      <w:pPr>
        <w:pStyle w:val="NoSpacing"/>
      </w:pPr>
    </w:p>
    <w:p w:rsidR="00925597" w:rsidRPr="00752CD5" w:rsidRDefault="00925597" w:rsidP="00752CD5">
      <w:pPr>
        <w:pStyle w:val="NoSpacing"/>
        <w:jc w:val="center"/>
        <w:rPr>
          <w:u w:val="single"/>
        </w:rPr>
      </w:pPr>
      <w:r w:rsidRPr="00752CD5">
        <w:rPr>
          <w:u w:val="single"/>
        </w:rPr>
        <w:t>Task Three</w:t>
      </w:r>
    </w:p>
    <w:p w:rsidR="00091181" w:rsidRPr="00752CD5" w:rsidRDefault="00091181" w:rsidP="00091181">
      <w:pPr>
        <w:pStyle w:val="NoSpacing"/>
      </w:pPr>
    </w:p>
    <w:p w:rsidR="00091181" w:rsidRPr="00752CD5" w:rsidRDefault="00091181" w:rsidP="00091181">
      <w:pPr>
        <w:pStyle w:val="NoSpacing"/>
        <w:rPr>
          <w:b/>
        </w:rPr>
      </w:pPr>
      <w:r w:rsidRPr="00752CD5">
        <w:rPr>
          <w:b/>
        </w:rPr>
        <w:t>Apple mission statement on their website:</w:t>
      </w:r>
    </w:p>
    <w:p w:rsidR="00091181" w:rsidRPr="00752CD5" w:rsidRDefault="00091181" w:rsidP="00091181">
      <w:pPr>
        <w:pStyle w:val="NoSpacing"/>
      </w:pPr>
    </w:p>
    <w:p w:rsidR="00091181" w:rsidRPr="00752CD5" w:rsidRDefault="00091181" w:rsidP="00091181">
      <w:pPr>
        <w:pStyle w:val="NoSpacing"/>
        <w:rPr>
          <w:rStyle w:val="apple-converted-space"/>
          <w:rFonts w:cs="Helvetica"/>
          <w:shd w:val="clear" w:color="auto" w:fill="FFFFFF"/>
        </w:rPr>
      </w:pPr>
      <w:r w:rsidRPr="00752CD5">
        <w:rPr>
          <w:rFonts w:cs="Helvetica"/>
          <w:shd w:val="clear" w:color="auto" w:fill="FFFFFF"/>
        </w:rPr>
        <w:t>"Apple is committed to bringing the best personal computing experience to students, educators, creative professionals and consumers around the world through its innovative hardware, software and Internet offerings."</w:t>
      </w:r>
      <w:r w:rsidRPr="00752CD5">
        <w:rPr>
          <w:rStyle w:val="apple-converted-space"/>
          <w:rFonts w:cs="Helvetica"/>
          <w:shd w:val="clear" w:color="auto" w:fill="FFFFFF"/>
        </w:rPr>
        <w:t> </w:t>
      </w:r>
    </w:p>
    <w:p w:rsidR="00091181" w:rsidRPr="00752CD5" w:rsidRDefault="00091181" w:rsidP="00091181">
      <w:pPr>
        <w:pStyle w:val="NoSpacing"/>
        <w:rPr>
          <w:rStyle w:val="apple-converted-space"/>
          <w:rFonts w:cs="Helvetica"/>
          <w:shd w:val="clear" w:color="auto" w:fill="FFFFFF"/>
        </w:rPr>
      </w:pPr>
      <w:r w:rsidRPr="00752CD5">
        <w:rPr>
          <w:rStyle w:val="apple-converted-space"/>
          <w:rFonts w:cs="Helvetica"/>
          <w:shd w:val="clear" w:color="auto" w:fill="FFFFFF"/>
        </w:rPr>
        <w:lastRenderedPageBreak/>
        <w:t>“</w:t>
      </w:r>
      <w:r w:rsidRPr="00752CD5">
        <w:rPr>
          <w:rFonts w:cs="Helvetica"/>
          <w:shd w:val="clear" w:color="auto" w:fill="FFFFFF"/>
        </w:rPr>
        <w:t xml:space="preserve">Apple designs Macs, the best personal computers in the world, along with OS X, </w:t>
      </w:r>
      <w:proofErr w:type="spellStart"/>
      <w:r w:rsidRPr="00752CD5">
        <w:rPr>
          <w:rFonts w:cs="Helvetica"/>
          <w:shd w:val="clear" w:color="auto" w:fill="FFFFFF"/>
        </w:rPr>
        <w:t>iLife</w:t>
      </w:r>
      <w:proofErr w:type="spellEnd"/>
      <w:r w:rsidRPr="00752CD5">
        <w:rPr>
          <w:rFonts w:cs="Helvetica"/>
          <w:shd w:val="clear" w:color="auto" w:fill="FFFFFF"/>
        </w:rPr>
        <w:t xml:space="preserve">, iWork and professional software. Apple leads the digital music revolution with its iPods and iTunes online store. Apple has reinvented the mobile phone with its revolutionary iPhone and App Store, and has recently introduced </w:t>
      </w:r>
      <w:proofErr w:type="spellStart"/>
      <w:r w:rsidRPr="00752CD5">
        <w:rPr>
          <w:rFonts w:cs="Helvetica"/>
          <w:shd w:val="clear" w:color="auto" w:fill="FFFFFF"/>
        </w:rPr>
        <w:t>iPad</w:t>
      </w:r>
      <w:proofErr w:type="spellEnd"/>
      <w:r w:rsidRPr="00752CD5">
        <w:rPr>
          <w:rFonts w:cs="Helvetica"/>
          <w:shd w:val="clear" w:color="auto" w:fill="FFFFFF"/>
        </w:rPr>
        <w:t xml:space="preserve"> 2 which is defining the future of mobile media and computing devices."</w:t>
      </w:r>
      <w:r w:rsidRPr="00752CD5">
        <w:rPr>
          <w:rStyle w:val="apple-converted-space"/>
          <w:rFonts w:cs="Helvetica"/>
          <w:shd w:val="clear" w:color="auto" w:fill="FFFFFF"/>
        </w:rPr>
        <w:t> </w:t>
      </w:r>
    </w:p>
    <w:p w:rsidR="00091181" w:rsidRPr="00752CD5" w:rsidRDefault="00091181" w:rsidP="00091181">
      <w:pPr>
        <w:pStyle w:val="NoSpacing"/>
      </w:pPr>
    </w:p>
    <w:p w:rsidR="00091181" w:rsidRPr="00752CD5" w:rsidRDefault="00091181" w:rsidP="00091181">
      <w:pPr>
        <w:pStyle w:val="NoSpacing"/>
        <w:rPr>
          <w:b/>
        </w:rPr>
      </w:pPr>
      <w:r w:rsidRPr="00752CD5">
        <w:rPr>
          <w:b/>
        </w:rPr>
        <w:t>Tesco mission statement on their website:</w:t>
      </w:r>
    </w:p>
    <w:p w:rsidR="00091181" w:rsidRPr="00752CD5" w:rsidRDefault="00091181" w:rsidP="00091181">
      <w:pPr>
        <w:pStyle w:val="NoSpacing"/>
      </w:pPr>
    </w:p>
    <w:p w:rsidR="00091181" w:rsidRPr="00752CD5" w:rsidRDefault="00091181" w:rsidP="00091181">
      <w:pPr>
        <w:pStyle w:val="NoSpacing"/>
        <w:rPr>
          <w:rFonts w:eastAsia="Times New Roman" w:cs="Times New Roman"/>
          <w:lang w:eastAsia="en-GB"/>
        </w:rPr>
      </w:pPr>
      <w:r w:rsidRPr="00752CD5">
        <w:rPr>
          <w:rFonts w:eastAsia="Times New Roman" w:cs="Times New Roman"/>
          <w:lang w:eastAsia="en-GB"/>
        </w:rPr>
        <w:t xml:space="preserve">Tesco is one of Britain's leading food retailers, with 519 stores throughout England, Scotland and Wales. There are also 105 stores in France operated by </w:t>
      </w:r>
      <w:proofErr w:type="spellStart"/>
      <w:r w:rsidRPr="00752CD5">
        <w:rPr>
          <w:rFonts w:eastAsia="Times New Roman" w:cs="Times New Roman"/>
          <w:lang w:eastAsia="en-GB"/>
        </w:rPr>
        <w:t>Catteau</w:t>
      </w:r>
      <w:proofErr w:type="spellEnd"/>
      <w:r w:rsidRPr="00752CD5">
        <w:rPr>
          <w:rFonts w:eastAsia="Times New Roman" w:cs="Times New Roman"/>
          <w:lang w:eastAsia="en-GB"/>
        </w:rPr>
        <w:t>, and 44 in Hungary operated by Global. Tesco is committed to:</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offering customers the best value for money and the most competitive prices</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meeting the needs of customers by constantly seeking, and acting on, their opinions regarding innovation, product quality, choice, store facilities and service</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providing shareholders with progressive returns on their investment</w:t>
      </w:r>
      <w:r w:rsidR="00752CD5">
        <w:rPr>
          <w:rFonts w:eastAsia="Times New Roman" w:cs="Times New Roman"/>
          <w:lang w:eastAsia="en-GB"/>
        </w:rPr>
        <w:t xml:space="preserve"> </w:t>
      </w:r>
      <w:r w:rsidRPr="00752CD5">
        <w:rPr>
          <w:rFonts w:eastAsia="Times New Roman" w:cs="Times New Roman"/>
          <w:lang w:eastAsia="en-GB"/>
        </w:rPr>
        <w:t>improving profitability through investment in efficient stores and distribution depots, in productivity improvements and in new technology</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developing the talents of its people through sound management and training practices, while rewarding them fairly with equal opportunities for all</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working closely with suppliers to build long term business relationships based on strict quality and price criteria</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participating in the formulation of national food industry policies on key issues such as health, nutrition, hygiene, safety and animal welfare</w:t>
      </w:r>
    </w:p>
    <w:p w:rsidR="00091181" w:rsidRPr="00752CD5" w:rsidRDefault="00091181" w:rsidP="00752CD5">
      <w:pPr>
        <w:pStyle w:val="NoSpacing"/>
        <w:numPr>
          <w:ilvl w:val="0"/>
          <w:numId w:val="3"/>
        </w:numPr>
        <w:rPr>
          <w:rFonts w:eastAsia="Times New Roman" w:cs="Times New Roman"/>
          <w:lang w:eastAsia="en-GB"/>
        </w:rPr>
      </w:pPr>
      <w:r w:rsidRPr="00752CD5">
        <w:rPr>
          <w:rFonts w:eastAsia="Times New Roman" w:cs="Times New Roman"/>
          <w:lang w:eastAsia="en-GB"/>
        </w:rPr>
        <w:t>supporting the well-being of the community and the protection of the environment</w:t>
      </w:r>
    </w:p>
    <w:p w:rsidR="00091181" w:rsidRPr="00752CD5" w:rsidRDefault="00091181" w:rsidP="00091181">
      <w:pPr>
        <w:pStyle w:val="NoSpacing"/>
        <w:rPr>
          <w:rFonts w:eastAsia="Times New Roman" w:cs="Times New Roman"/>
          <w:lang w:eastAsia="en-GB"/>
        </w:rPr>
      </w:pPr>
    </w:p>
    <w:p w:rsidR="00091181" w:rsidRPr="00752CD5" w:rsidRDefault="00091181" w:rsidP="00091181">
      <w:pPr>
        <w:pStyle w:val="NoSpacing"/>
        <w:rPr>
          <w:rFonts w:eastAsia="Times New Roman" w:cs="Arial"/>
          <w:lang w:eastAsia="en-GB"/>
        </w:rPr>
      </w:pPr>
      <w:r w:rsidRPr="00752CD5">
        <w:rPr>
          <w:rFonts w:eastAsia="Times New Roman" w:cs="Arial"/>
          <w:lang w:eastAsia="en-GB"/>
        </w:rPr>
        <w:t>Our Vision sets out what we want to be:</w:t>
      </w:r>
    </w:p>
    <w:p w:rsidR="00091181" w:rsidRPr="00752CD5" w:rsidRDefault="00091181" w:rsidP="00091181">
      <w:pPr>
        <w:pStyle w:val="NoSpacing"/>
        <w:rPr>
          <w:rFonts w:eastAsia="Times New Roman" w:cs="Arial"/>
          <w:lang w:eastAsia="en-GB"/>
        </w:rPr>
      </w:pPr>
      <w:r w:rsidRPr="00752CD5">
        <w:rPr>
          <w:rFonts w:eastAsia="Times New Roman" w:cs="Arial"/>
          <w:lang w:eastAsia="en-GB"/>
        </w:rPr>
        <w:t>In any business, clear direction is vital. Our Vision guides the direction and the decisions we take as an organisation. Tesco is a company built around customers and colleagues, high-quality assets around the world and multiple opportunities for growth – and these characteristics are central to our Vision for the business.</w:t>
      </w:r>
    </w:p>
    <w:p w:rsidR="00091181" w:rsidRPr="00752CD5" w:rsidRDefault="00091181" w:rsidP="00091181">
      <w:pPr>
        <w:pStyle w:val="NoSpacing"/>
        <w:rPr>
          <w:rFonts w:eastAsia="Times New Roman" w:cs="Arial"/>
          <w:lang w:eastAsia="en-GB"/>
        </w:rPr>
      </w:pPr>
      <w:r w:rsidRPr="00752CD5">
        <w:rPr>
          <w:rFonts w:eastAsia="Times New Roman" w:cs="Arial"/>
          <w:lang w:eastAsia="en-GB"/>
        </w:rPr>
        <w:t xml:space="preserve">We want Tesco to be the most highly valued business by: the customers we serve, the communities in which we </w:t>
      </w:r>
      <w:proofErr w:type="gramStart"/>
      <w:r w:rsidRPr="00752CD5">
        <w:rPr>
          <w:rFonts w:eastAsia="Times New Roman" w:cs="Arial"/>
          <w:lang w:eastAsia="en-GB"/>
        </w:rPr>
        <w:t>operate,</w:t>
      </w:r>
      <w:proofErr w:type="gramEnd"/>
      <w:r w:rsidRPr="00752CD5">
        <w:rPr>
          <w:rFonts w:eastAsia="Times New Roman" w:cs="Arial"/>
          <w:lang w:eastAsia="en-GB"/>
        </w:rPr>
        <w:t xml:space="preserve"> our loyal and committed colleagues and of course, our shareholders. For these things to be </w:t>
      </w:r>
      <w:proofErr w:type="gramStart"/>
      <w:r w:rsidRPr="00752CD5">
        <w:rPr>
          <w:rFonts w:eastAsia="Times New Roman" w:cs="Arial"/>
          <w:lang w:eastAsia="en-GB"/>
        </w:rPr>
        <w:t>possible,</w:t>
      </w:r>
      <w:proofErr w:type="gramEnd"/>
      <w:r w:rsidRPr="00752CD5">
        <w:rPr>
          <w:rFonts w:eastAsia="Times New Roman" w:cs="Arial"/>
          <w:lang w:eastAsia="en-GB"/>
        </w:rPr>
        <w:t xml:space="preserve"> our Vision for the business has five elements – each of them describes the sort of company Tesco aspires to be.</w:t>
      </w:r>
    </w:p>
    <w:p w:rsidR="00091181" w:rsidRPr="00752CD5" w:rsidRDefault="00091181" w:rsidP="00091181">
      <w:pPr>
        <w:pStyle w:val="NoSpacing"/>
      </w:pPr>
    </w:p>
    <w:p w:rsidR="00091181" w:rsidRPr="00752CD5" w:rsidRDefault="00091181" w:rsidP="00091181">
      <w:pPr>
        <w:pStyle w:val="NoSpacing"/>
      </w:pPr>
      <w:r w:rsidRPr="00752CD5">
        <w:t>Websites:</w:t>
      </w:r>
    </w:p>
    <w:p w:rsidR="00091181" w:rsidRPr="00752CD5" w:rsidRDefault="006B1D74" w:rsidP="00091181">
      <w:pPr>
        <w:pStyle w:val="NoSpacing"/>
      </w:pPr>
      <w:hyperlink r:id="rId7" w:history="1">
        <w:r w:rsidR="00752CD5" w:rsidRPr="009B7502">
          <w:rPr>
            <w:rStyle w:val="Hyperlink"/>
          </w:rPr>
          <w:t>http://www.tescoplc.com/index.asp?pageid=12</w:t>
        </w:r>
      </w:hyperlink>
      <w:r w:rsidR="00752CD5">
        <w:t xml:space="preserve"> </w:t>
      </w:r>
    </w:p>
    <w:p w:rsidR="00091181" w:rsidRPr="00752CD5" w:rsidRDefault="00091181" w:rsidP="00091181">
      <w:pPr>
        <w:pStyle w:val="NoSpacing"/>
      </w:pPr>
    </w:p>
    <w:p w:rsidR="00091181" w:rsidRPr="00752CD5" w:rsidRDefault="006B1D74" w:rsidP="00091181">
      <w:pPr>
        <w:pStyle w:val="NoSpacing"/>
      </w:pPr>
      <w:hyperlink r:id="rId8" w:history="1">
        <w:r w:rsidR="00752CD5" w:rsidRPr="009B7502">
          <w:rPr>
            <w:rStyle w:val="Hyperlink"/>
          </w:rPr>
          <w:t>http://www.tesco.com/investorInformation/report95/corpobj.html</w:t>
        </w:r>
      </w:hyperlink>
      <w:r w:rsidR="00752CD5">
        <w:t xml:space="preserve"> </w:t>
      </w:r>
    </w:p>
    <w:p w:rsidR="00091181" w:rsidRPr="00752CD5" w:rsidRDefault="00091181" w:rsidP="00091181">
      <w:pPr>
        <w:pStyle w:val="NoSpacing"/>
      </w:pPr>
    </w:p>
    <w:p w:rsidR="00091181" w:rsidRDefault="006B1D74" w:rsidP="00091181">
      <w:pPr>
        <w:pStyle w:val="NoSpacing"/>
      </w:pPr>
      <w:hyperlink r:id="rId9" w:history="1">
        <w:r w:rsidR="00752CD5" w:rsidRPr="009B7502">
          <w:rPr>
            <w:rStyle w:val="Hyperlink"/>
          </w:rPr>
          <w:t>http://retailindustry.about.com/od/retailbestpractices/ig/Company-Mission-Statements/Apple-Inc--Mission-Statement.htm</w:t>
        </w:r>
      </w:hyperlink>
      <w:r w:rsidR="00752CD5">
        <w:t xml:space="preserve"> </w:t>
      </w:r>
    </w:p>
    <w:p w:rsidR="00752CD5" w:rsidRDefault="00752CD5" w:rsidP="00091181">
      <w:pPr>
        <w:pStyle w:val="NoSpacing"/>
      </w:pPr>
    </w:p>
    <w:p w:rsidR="00752CD5" w:rsidRPr="008F24B6" w:rsidRDefault="008F24B6" w:rsidP="00091181">
      <w:pPr>
        <w:pStyle w:val="NoSpacing"/>
        <w:rPr>
          <w:b/>
        </w:rPr>
      </w:pPr>
      <w:r w:rsidRPr="008F24B6">
        <w:rPr>
          <w:b/>
        </w:rPr>
        <w:t>What you need to do</w:t>
      </w:r>
    </w:p>
    <w:p w:rsidR="00752CD5" w:rsidRDefault="00752CD5" w:rsidP="00091181">
      <w:pPr>
        <w:pStyle w:val="NoSpacing"/>
        <w:numPr>
          <w:ilvl w:val="0"/>
          <w:numId w:val="6"/>
        </w:numPr>
      </w:pPr>
      <w:r>
        <w:t>Explain, in your own words, what the</w:t>
      </w:r>
      <w:r w:rsidR="008F24B6">
        <w:t xml:space="preserve"> company objectives/missions are (must have more than one)</w:t>
      </w:r>
    </w:p>
    <w:p w:rsidR="002D6583" w:rsidRDefault="00752CD5" w:rsidP="008F24B6">
      <w:pPr>
        <w:pStyle w:val="NoSpacing"/>
        <w:numPr>
          <w:ilvl w:val="0"/>
          <w:numId w:val="6"/>
        </w:numPr>
      </w:pPr>
      <w:r>
        <w:t xml:space="preserve">Explain how each of the different marketing techniques helps to meet the different objectives/missions. </w:t>
      </w:r>
    </w:p>
    <w:p w:rsidR="00752CD5" w:rsidRDefault="002D6583" w:rsidP="002D6583">
      <w:r>
        <w:br w:type="page"/>
      </w:r>
    </w:p>
    <w:p w:rsidR="002D6583" w:rsidRDefault="002D6583" w:rsidP="002D6583">
      <w:pPr>
        <w:pStyle w:val="NoSpacing"/>
        <w:jc w:val="center"/>
        <w:rPr>
          <w:u w:val="single"/>
        </w:rPr>
      </w:pPr>
      <w:r>
        <w:rPr>
          <w:u w:val="single"/>
        </w:rPr>
        <w:lastRenderedPageBreak/>
        <w:t>Task Four</w:t>
      </w:r>
    </w:p>
    <w:p w:rsidR="002D6583" w:rsidRDefault="002D6583" w:rsidP="002D6583">
      <w:pPr>
        <w:pStyle w:val="NoSpacing"/>
        <w:jc w:val="center"/>
        <w:rPr>
          <w:u w:val="single"/>
        </w:rPr>
      </w:pPr>
    </w:p>
    <w:p w:rsidR="002D6583" w:rsidRPr="002D6583" w:rsidRDefault="002D6583" w:rsidP="002D6583">
      <w:pPr>
        <w:pStyle w:val="NoSpacing"/>
      </w:pPr>
    </w:p>
    <w:tbl>
      <w:tblPr>
        <w:tblStyle w:val="TableGrid"/>
        <w:tblW w:w="0" w:type="auto"/>
        <w:tblLook w:val="04A0" w:firstRow="1" w:lastRow="0" w:firstColumn="1" w:lastColumn="0" w:noHBand="0" w:noVBand="1"/>
      </w:tblPr>
      <w:tblGrid>
        <w:gridCol w:w="3936"/>
        <w:gridCol w:w="5306"/>
      </w:tblGrid>
      <w:tr w:rsidR="002D6583" w:rsidRPr="002D6583" w:rsidTr="002D6583">
        <w:tc>
          <w:tcPr>
            <w:tcW w:w="3936" w:type="dxa"/>
            <w:vAlign w:val="center"/>
          </w:tcPr>
          <w:p w:rsidR="002D6583" w:rsidRPr="002D6583" w:rsidRDefault="002D6583" w:rsidP="002D6583">
            <w:pPr>
              <w:pStyle w:val="NoSpacing"/>
              <w:jc w:val="center"/>
              <w:rPr>
                <w:b/>
              </w:rPr>
            </w:pPr>
            <w:r w:rsidRPr="002D6583">
              <w:rPr>
                <w:b/>
              </w:rPr>
              <w:t>Act</w:t>
            </w:r>
          </w:p>
        </w:tc>
        <w:tc>
          <w:tcPr>
            <w:tcW w:w="5306" w:type="dxa"/>
            <w:vAlign w:val="center"/>
          </w:tcPr>
          <w:p w:rsidR="002D6583" w:rsidRPr="002D6583" w:rsidRDefault="002D6583" w:rsidP="002D6583">
            <w:pPr>
              <w:pStyle w:val="NoSpacing"/>
              <w:jc w:val="center"/>
              <w:rPr>
                <w:b/>
              </w:rPr>
            </w:pPr>
            <w:r w:rsidRPr="002D6583">
              <w:rPr>
                <w:b/>
              </w:rPr>
              <w:t>What it states</w:t>
            </w:r>
          </w:p>
        </w:tc>
      </w:tr>
      <w:tr w:rsidR="002D6583" w:rsidTr="002D6583">
        <w:tc>
          <w:tcPr>
            <w:tcW w:w="3936" w:type="dxa"/>
            <w:vAlign w:val="center"/>
          </w:tcPr>
          <w:p w:rsidR="002D6583" w:rsidRDefault="002D6583" w:rsidP="002D6583">
            <w:pPr>
              <w:pStyle w:val="NoSpacing"/>
              <w:jc w:val="center"/>
            </w:pPr>
            <w:r>
              <w:t>Sales of Goods Act</w:t>
            </w:r>
          </w:p>
        </w:tc>
        <w:tc>
          <w:tcPr>
            <w:tcW w:w="5306" w:type="dxa"/>
            <w:vAlign w:val="center"/>
          </w:tcPr>
          <w:p w:rsidR="002D6583" w:rsidRDefault="002D6583" w:rsidP="002D6583">
            <w:pPr>
              <w:pStyle w:val="NoSpacing"/>
              <w:jc w:val="center"/>
            </w:pPr>
            <w:r>
              <w:t>All goods must be:</w:t>
            </w:r>
          </w:p>
          <w:p w:rsidR="002D6583" w:rsidRDefault="002D6583" w:rsidP="002D6583">
            <w:pPr>
              <w:pStyle w:val="NoSpacing"/>
              <w:numPr>
                <w:ilvl w:val="0"/>
                <w:numId w:val="7"/>
              </w:numPr>
              <w:jc w:val="center"/>
            </w:pPr>
            <w:r>
              <w:t>Fit for purpose</w:t>
            </w:r>
          </w:p>
          <w:p w:rsidR="002D6583" w:rsidRDefault="002D6583" w:rsidP="002D6583">
            <w:pPr>
              <w:pStyle w:val="NoSpacing"/>
              <w:numPr>
                <w:ilvl w:val="0"/>
                <w:numId w:val="7"/>
              </w:numPr>
              <w:jc w:val="center"/>
            </w:pPr>
            <w:r>
              <w:t>Sold as described</w:t>
            </w:r>
          </w:p>
          <w:p w:rsidR="002D6583" w:rsidRDefault="002D6583" w:rsidP="002D6583">
            <w:pPr>
              <w:pStyle w:val="NoSpacing"/>
              <w:numPr>
                <w:ilvl w:val="0"/>
                <w:numId w:val="7"/>
              </w:numPr>
              <w:jc w:val="center"/>
            </w:pPr>
            <w:r>
              <w:t>Of satisfactory quality</w:t>
            </w:r>
          </w:p>
          <w:p w:rsidR="002D6583" w:rsidRDefault="002D6583" w:rsidP="002D6583">
            <w:pPr>
              <w:pStyle w:val="NoSpacing"/>
              <w:ind w:left="720"/>
              <w:jc w:val="center"/>
            </w:pPr>
          </w:p>
          <w:p w:rsidR="002D6583" w:rsidRDefault="006B1D74" w:rsidP="002D6583">
            <w:pPr>
              <w:pStyle w:val="NoSpacing"/>
              <w:jc w:val="center"/>
            </w:pPr>
            <w:hyperlink r:id="rId10" w:history="1">
              <w:r w:rsidR="002D6583" w:rsidRPr="009B7502">
                <w:rPr>
                  <w:rStyle w:val="Hyperlink"/>
                </w:rPr>
                <w:t>http://www.which.co.uk/consumer-rights/regulation/sale-of-goods-act</w:t>
              </w:r>
            </w:hyperlink>
          </w:p>
          <w:p w:rsidR="002D6583" w:rsidRDefault="002D6583" w:rsidP="002D6583">
            <w:pPr>
              <w:pStyle w:val="NoSpacing"/>
              <w:jc w:val="center"/>
            </w:pPr>
          </w:p>
          <w:p w:rsidR="002D6583" w:rsidRDefault="006B1D74" w:rsidP="002D6583">
            <w:pPr>
              <w:pStyle w:val="NoSpacing"/>
              <w:jc w:val="center"/>
            </w:pPr>
            <w:hyperlink r:id="rId11" w:history="1">
              <w:r w:rsidR="002D6583" w:rsidRPr="009B7502">
                <w:rPr>
                  <w:rStyle w:val="Hyperlink"/>
                </w:rPr>
                <w:t>http://www.legislation.gov.uk/ukpga/1979/54</w:t>
              </w:r>
            </w:hyperlink>
          </w:p>
        </w:tc>
      </w:tr>
      <w:tr w:rsidR="002D6583" w:rsidTr="002D6583">
        <w:tc>
          <w:tcPr>
            <w:tcW w:w="3936" w:type="dxa"/>
            <w:vAlign w:val="center"/>
          </w:tcPr>
          <w:p w:rsidR="002D6583" w:rsidRDefault="002D6583" w:rsidP="002D6583">
            <w:pPr>
              <w:pStyle w:val="NoSpacing"/>
              <w:jc w:val="center"/>
            </w:pPr>
            <w:r>
              <w:t>Consumer Credit Act</w:t>
            </w:r>
          </w:p>
        </w:tc>
        <w:tc>
          <w:tcPr>
            <w:tcW w:w="5306" w:type="dxa"/>
            <w:vAlign w:val="center"/>
          </w:tcPr>
          <w:p w:rsidR="002D6583" w:rsidRDefault="002D6583" w:rsidP="002D6583">
            <w:pPr>
              <w:pStyle w:val="NoSpacing"/>
              <w:jc w:val="center"/>
            </w:pPr>
            <w:r>
              <w:t>Act states that:</w:t>
            </w:r>
          </w:p>
          <w:p w:rsidR="002D6583" w:rsidRDefault="002D6583" w:rsidP="002D6583">
            <w:pPr>
              <w:pStyle w:val="NoSpacing"/>
              <w:numPr>
                <w:ilvl w:val="0"/>
                <w:numId w:val="8"/>
              </w:numPr>
              <w:jc w:val="center"/>
            </w:pPr>
            <w:r>
              <w:t>Must not advertise credit limits unfairly/leading</w:t>
            </w:r>
          </w:p>
          <w:p w:rsidR="002D6583" w:rsidRDefault="002D6583" w:rsidP="002D6583">
            <w:pPr>
              <w:pStyle w:val="NoSpacing"/>
              <w:numPr>
                <w:ilvl w:val="0"/>
                <w:numId w:val="8"/>
              </w:numPr>
              <w:jc w:val="center"/>
            </w:pPr>
            <w:r>
              <w:t>Must provide appropriate notice of when payments are due</w:t>
            </w:r>
          </w:p>
          <w:p w:rsidR="002D6583" w:rsidRDefault="002D6583" w:rsidP="002D6583">
            <w:pPr>
              <w:pStyle w:val="NoSpacing"/>
              <w:numPr>
                <w:ilvl w:val="0"/>
                <w:numId w:val="8"/>
              </w:numPr>
              <w:jc w:val="center"/>
            </w:pPr>
            <w:r>
              <w:t>Borrowers are allowed to challenge unfair debtor-creditor relationship in court</w:t>
            </w:r>
          </w:p>
          <w:p w:rsidR="002D6583" w:rsidRDefault="002D6583" w:rsidP="002D6583">
            <w:pPr>
              <w:pStyle w:val="NoSpacing"/>
              <w:numPr>
                <w:ilvl w:val="0"/>
                <w:numId w:val="8"/>
              </w:numPr>
              <w:jc w:val="center"/>
            </w:pPr>
            <w:r>
              <w:t xml:space="preserve">Key information must be clear and available </w:t>
            </w:r>
          </w:p>
          <w:p w:rsidR="002D6583" w:rsidRDefault="002D6583" w:rsidP="002D6583">
            <w:pPr>
              <w:pStyle w:val="NoSpacing"/>
              <w:ind w:left="720"/>
            </w:pPr>
            <w:r>
              <w:t xml:space="preserve"> </w:t>
            </w:r>
          </w:p>
          <w:p w:rsidR="002D6583" w:rsidRDefault="006B1D74" w:rsidP="002D6583">
            <w:pPr>
              <w:pStyle w:val="NoSpacing"/>
              <w:jc w:val="center"/>
            </w:pPr>
            <w:hyperlink r:id="rId12" w:history="1">
              <w:r w:rsidR="002D6583" w:rsidRPr="009B7502">
                <w:rPr>
                  <w:rStyle w:val="Hyperlink"/>
                </w:rPr>
                <w:t>http://www.which.co.uk/consumer-rights/regulation/consumer-credit-act</w:t>
              </w:r>
            </w:hyperlink>
            <w:r w:rsidR="002D6583">
              <w:t xml:space="preserve"> </w:t>
            </w:r>
          </w:p>
          <w:p w:rsidR="002D6583" w:rsidRDefault="002D6583" w:rsidP="002D6583">
            <w:pPr>
              <w:pStyle w:val="NoSpacing"/>
              <w:jc w:val="center"/>
            </w:pPr>
          </w:p>
        </w:tc>
      </w:tr>
      <w:tr w:rsidR="002D6583" w:rsidTr="002D6583">
        <w:tc>
          <w:tcPr>
            <w:tcW w:w="3936" w:type="dxa"/>
            <w:vAlign w:val="center"/>
          </w:tcPr>
          <w:p w:rsidR="002D6583" w:rsidRDefault="00F35AD6" w:rsidP="002D6583">
            <w:pPr>
              <w:pStyle w:val="NoSpacing"/>
              <w:jc w:val="center"/>
            </w:pPr>
            <w:r>
              <w:t>Data Protection Act</w:t>
            </w:r>
          </w:p>
        </w:tc>
        <w:tc>
          <w:tcPr>
            <w:tcW w:w="5306" w:type="dxa"/>
            <w:vAlign w:val="center"/>
          </w:tcPr>
          <w:p w:rsidR="002D6583" w:rsidRDefault="00F35AD6" w:rsidP="002D6583">
            <w:pPr>
              <w:pStyle w:val="NoSpacing"/>
              <w:jc w:val="center"/>
            </w:pPr>
            <w:r>
              <w:t>This Act states that:</w:t>
            </w:r>
          </w:p>
          <w:p w:rsidR="00F35AD6" w:rsidRDefault="00F35AD6" w:rsidP="00F35AD6">
            <w:pPr>
              <w:pStyle w:val="NoSpacing"/>
              <w:numPr>
                <w:ilvl w:val="0"/>
                <w:numId w:val="9"/>
              </w:numPr>
              <w:jc w:val="center"/>
            </w:pPr>
            <w:r>
              <w:t>Data must not be held for longer than necessary</w:t>
            </w:r>
          </w:p>
          <w:p w:rsidR="00F35AD6" w:rsidRDefault="00F35AD6" w:rsidP="00F35AD6">
            <w:pPr>
              <w:pStyle w:val="NoSpacing"/>
              <w:numPr>
                <w:ilvl w:val="0"/>
                <w:numId w:val="9"/>
              </w:numPr>
              <w:jc w:val="center"/>
            </w:pPr>
            <w:r>
              <w:t>Must be safe and secure at all times</w:t>
            </w:r>
          </w:p>
          <w:p w:rsidR="00F35AD6" w:rsidRDefault="00F35AD6" w:rsidP="00F35AD6">
            <w:pPr>
              <w:pStyle w:val="NoSpacing"/>
              <w:numPr>
                <w:ilvl w:val="0"/>
                <w:numId w:val="9"/>
              </w:numPr>
              <w:jc w:val="center"/>
            </w:pPr>
            <w:r>
              <w:t>Must not be sold on to third parties unless agreement has been made</w:t>
            </w:r>
          </w:p>
        </w:tc>
      </w:tr>
      <w:tr w:rsidR="00F35AD6" w:rsidTr="002D6583">
        <w:tc>
          <w:tcPr>
            <w:tcW w:w="3936" w:type="dxa"/>
            <w:vAlign w:val="center"/>
          </w:tcPr>
          <w:p w:rsidR="00F35AD6" w:rsidRDefault="00F35AD6" w:rsidP="002D6583">
            <w:pPr>
              <w:pStyle w:val="NoSpacing"/>
              <w:jc w:val="center"/>
            </w:pPr>
            <w:r>
              <w:t>Consumer Protection Act</w:t>
            </w:r>
          </w:p>
        </w:tc>
        <w:tc>
          <w:tcPr>
            <w:tcW w:w="5306" w:type="dxa"/>
            <w:vAlign w:val="center"/>
          </w:tcPr>
          <w:p w:rsidR="00F35AD6" w:rsidRDefault="00F35AD6" w:rsidP="002D6583">
            <w:pPr>
              <w:pStyle w:val="NoSpacing"/>
              <w:jc w:val="center"/>
            </w:pPr>
            <w:r>
              <w:t>Act states that:</w:t>
            </w:r>
          </w:p>
          <w:p w:rsidR="00F35AD6" w:rsidRDefault="00F35AD6" w:rsidP="00F35AD6">
            <w:pPr>
              <w:pStyle w:val="NoSpacing"/>
              <w:numPr>
                <w:ilvl w:val="0"/>
                <w:numId w:val="10"/>
              </w:numPr>
              <w:jc w:val="center"/>
            </w:pPr>
            <w:r>
              <w:t>Goods must be sold fairly and prices not misconstrued (e.g. saying they are on sale and not being on sale)</w:t>
            </w:r>
          </w:p>
          <w:p w:rsidR="00F35AD6" w:rsidRDefault="00F35AD6" w:rsidP="00F35AD6">
            <w:pPr>
              <w:pStyle w:val="NoSpacing"/>
              <w:numPr>
                <w:ilvl w:val="0"/>
                <w:numId w:val="10"/>
              </w:numPr>
              <w:jc w:val="center"/>
            </w:pPr>
            <w:r>
              <w:t>Prices cannot be misleading (e.g. cannot have a closing down store if the shop is not closing down)</w:t>
            </w:r>
          </w:p>
          <w:p w:rsidR="00F35AD6" w:rsidRDefault="00F35AD6" w:rsidP="00F35AD6">
            <w:pPr>
              <w:pStyle w:val="NoSpacing"/>
              <w:numPr>
                <w:ilvl w:val="0"/>
                <w:numId w:val="10"/>
              </w:numPr>
              <w:jc w:val="center"/>
            </w:pPr>
            <w:r>
              <w:t xml:space="preserve">Goods must be safe to use </w:t>
            </w:r>
          </w:p>
          <w:p w:rsidR="00F35AD6" w:rsidRDefault="00F35AD6" w:rsidP="00F35AD6">
            <w:pPr>
              <w:pStyle w:val="NoSpacing"/>
              <w:jc w:val="center"/>
            </w:pPr>
          </w:p>
          <w:p w:rsidR="00F35AD6" w:rsidRDefault="00F35AD6" w:rsidP="00F35AD6">
            <w:pPr>
              <w:pStyle w:val="NoSpacing"/>
              <w:jc w:val="center"/>
            </w:pPr>
          </w:p>
          <w:p w:rsidR="00F35AD6" w:rsidRDefault="006B1D74" w:rsidP="00F35AD6">
            <w:pPr>
              <w:pStyle w:val="NoSpacing"/>
              <w:jc w:val="both"/>
            </w:pPr>
            <w:hyperlink r:id="rId13" w:history="1">
              <w:r w:rsidR="00F35AD6" w:rsidRPr="007E7113">
                <w:rPr>
                  <w:rStyle w:val="Hyperlink"/>
                </w:rPr>
                <w:t>https://www.gov.uk/consumer-protection-rights</w:t>
              </w:r>
            </w:hyperlink>
            <w:r w:rsidR="00F35AD6">
              <w:t xml:space="preserve"> </w:t>
            </w:r>
          </w:p>
          <w:p w:rsidR="00F35AD6" w:rsidRDefault="00F35AD6" w:rsidP="00F35AD6">
            <w:pPr>
              <w:pStyle w:val="NoSpacing"/>
              <w:jc w:val="center"/>
            </w:pPr>
          </w:p>
        </w:tc>
      </w:tr>
    </w:tbl>
    <w:p w:rsidR="002D6583" w:rsidRPr="002D6583" w:rsidRDefault="002D6583" w:rsidP="002D6583">
      <w:pPr>
        <w:pStyle w:val="NoSpacing"/>
      </w:pPr>
    </w:p>
    <w:sectPr w:rsidR="002D6583" w:rsidRPr="002D6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03F"/>
    <w:multiLevelType w:val="hybridMultilevel"/>
    <w:tmpl w:val="41387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C14D4"/>
    <w:multiLevelType w:val="hybridMultilevel"/>
    <w:tmpl w:val="601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81F94"/>
    <w:multiLevelType w:val="hybridMultilevel"/>
    <w:tmpl w:val="5BE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93AC0"/>
    <w:multiLevelType w:val="hybridMultilevel"/>
    <w:tmpl w:val="3DF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F1CDE"/>
    <w:multiLevelType w:val="hybridMultilevel"/>
    <w:tmpl w:val="354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45D02"/>
    <w:multiLevelType w:val="hybridMultilevel"/>
    <w:tmpl w:val="D97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E07A5"/>
    <w:multiLevelType w:val="hybridMultilevel"/>
    <w:tmpl w:val="016A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C2BCD"/>
    <w:multiLevelType w:val="hybridMultilevel"/>
    <w:tmpl w:val="4AE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A3286"/>
    <w:multiLevelType w:val="hybridMultilevel"/>
    <w:tmpl w:val="18C6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61715"/>
    <w:multiLevelType w:val="hybridMultilevel"/>
    <w:tmpl w:val="74A6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
  </w:num>
  <w:num w:numId="6">
    <w:abstractNumId w:val="0"/>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0E"/>
    <w:rsid w:val="00063BD7"/>
    <w:rsid w:val="00091181"/>
    <w:rsid w:val="002D6583"/>
    <w:rsid w:val="006B1D74"/>
    <w:rsid w:val="00752CD5"/>
    <w:rsid w:val="007F66C9"/>
    <w:rsid w:val="008F24B6"/>
    <w:rsid w:val="00925597"/>
    <w:rsid w:val="00B75D3E"/>
    <w:rsid w:val="00BF3C1F"/>
    <w:rsid w:val="00C41E70"/>
    <w:rsid w:val="00EB2802"/>
    <w:rsid w:val="00F35AD6"/>
    <w:rsid w:val="00FD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11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E70"/>
    <w:pPr>
      <w:spacing w:after="0" w:line="240" w:lineRule="auto"/>
    </w:pPr>
  </w:style>
  <w:style w:type="table" w:styleId="TableGrid">
    <w:name w:val="Table Grid"/>
    <w:basedOn w:val="TableNormal"/>
    <w:uiPriority w:val="59"/>
    <w:rsid w:val="0006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91181"/>
  </w:style>
  <w:style w:type="paragraph" w:styleId="NormalWeb">
    <w:name w:val="Normal (Web)"/>
    <w:basedOn w:val="Normal"/>
    <w:uiPriority w:val="99"/>
    <w:semiHidden/>
    <w:unhideWhenUsed/>
    <w:rsid w:val="00091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9118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91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11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E70"/>
    <w:pPr>
      <w:spacing w:after="0" w:line="240" w:lineRule="auto"/>
    </w:pPr>
  </w:style>
  <w:style w:type="table" w:styleId="TableGrid">
    <w:name w:val="Table Grid"/>
    <w:basedOn w:val="TableNormal"/>
    <w:uiPriority w:val="59"/>
    <w:rsid w:val="0006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91181"/>
  </w:style>
  <w:style w:type="paragraph" w:styleId="NormalWeb">
    <w:name w:val="Normal (Web)"/>
    <w:basedOn w:val="Normal"/>
    <w:uiPriority w:val="99"/>
    <w:semiHidden/>
    <w:unhideWhenUsed/>
    <w:rsid w:val="00091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9118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91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20917">
      <w:bodyDiv w:val="1"/>
      <w:marLeft w:val="0"/>
      <w:marRight w:val="0"/>
      <w:marTop w:val="0"/>
      <w:marBottom w:val="0"/>
      <w:divBdr>
        <w:top w:val="none" w:sz="0" w:space="0" w:color="auto"/>
        <w:left w:val="none" w:sz="0" w:space="0" w:color="auto"/>
        <w:bottom w:val="none" w:sz="0" w:space="0" w:color="auto"/>
        <w:right w:val="none" w:sz="0" w:space="0" w:color="auto"/>
      </w:divBdr>
    </w:div>
    <w:div w:id="19731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com/investorInformation/report95/corpobj.html" TargetMode="External"/><Relationship Id="rId13" Type="http://schemas.openxmlformats.org/officeDocument/2006/relationships/hyperlink" Target="https://www.gov.uk/consumer-protection-rights" TargetMode="External"/><Relationship Id="rId3" Type="http://schemas.openxmlformats.org/officeDocument/2006/relationships/styles" Target="styles.xml"/><Relationship Id="rId7" Type="http://schemas.openxmlformats.org/officeDocument/2006/relationships/hyperlink" Target="http://www.tescoplc.com/index.asp?pageid=12" TargetMode="External"/><Relationship Id="rId12" Type="http://schemas.openxmlformats.org/officeDocument/2006/relationships/hyperlink" Target="http://www.which.co.uk/consumer-rights/regulation/consumer-credi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79/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ich.co.uk/consumer-rights/regulation/sale-of-goods-act" TargetMode="External"/><Relationship Id="rId4" Type="http://schemas.microsoft.com/office/2007/relationships/stylesWithEffects" Target="stylesWithEffects.xml"/><Relationship Id="rId9" Type="http://schemas.openxmlformats.org/officeDocument/2006/relationships/hyperlink" Target="http://retailindustry.about.com/od/retailbestpractices/ig/Company-Mission-Statements/Apple-Inc--Mission-State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987C-51CC-4020-8EAC-1C153CD6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AEBB2C3B</Template>
  <TotalTime>23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S.Patel</dc:creator>
  <cp:lastModifiedBy>S.Patel</cp:lastModifiedBy>
  <cp:revision>13</cp:revision>
  <dcterms:created xsi:type="dcterms:W3CDTF">2014-11-21T14:50:00Z</dcterms:created>
  <dcterms:modified xsi:type="dcterms:W3CDTF">2014-11-25T09:24:00Z</dcterms:modified>
</cp:coreProperties>
</file>